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40ADF1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/>
          <w:color w:val="auto"/>
        </w:rPr>
      </w:pPr>
      <w:r>
        <w:rPr>
          <w:rFonts w:hint="eastAsia"/>
          <w:color w:val="auto"/>
          <w:lang w:eastAsia="zh-CN"/>
        </w:rPr>
        <w:t>沅陵产业开发区标准化厂房</w:t>
      </w:r>
      <w:r>
        <w:rPr>
          <w:rFonts w:hint="eastAsia"/>
          <w:color w:val="auto"/>
        </w:rPr>
        <w:t>租赁合同</w:t>
      </w:r>
    </w:p>
    <w:p w14:paraId="43AB93F0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eastAsia" w:ascii="楷体" w:hAnsi="楷体" w:eastAsia="楷体" w:cs="楷体"/>
          <w:color w:val="auto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color w:val="auto"/>
          <w:sz w:val="32"/>
          <w:szCs w:val="32"/>
          <w:lang w:eastAsia="zh-CN"/>
        </w:rPr>
        <w:t>（</w:t>
      </w:r>
      <w:bookmarkStart w:id="0" w:name="q"/>
      <w:bookmarkEnd w:id="0"/>
      <w:r>
        <w:rPr>
          <w:rFonts w:hint="eastAsia" w:ascii="楷体" w:hAnsi="楷体" w:eastAsia="楷体" w:cs="楷体"/>
          <w:color w:val="auto"/>
          <w:sz w:val="32"/>
          <w:szCs w:val="32"/>
          <w:u w:val="single"/>
          <w:lang w:val="en-US" w:eastAsia="zh-CN"/>
        </w:rPr>
        <w:t>${b1}</w:t>
      </w:r>
      <w:r>
        <w:rPr>
          <w:rFonts w:hint="eastAsia" w:ascii="楷体" w:hAnsi="楷体" w:eastAsia="楷体" w:cs="楷体"/>
          <w:color w:val="auto"/>
          <w:sz w:val="32"/>
          <w:szCs w:val="32"/>
          <w:lang w:eastAsia="zh-CN"/>
        </w:rPr>
        <w:t>）</w:t>
      </w:r>
    </w:p>
    <w:p w14:paraId="3C1F50C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TW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甲方（出租方）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TW"/>
        </w:rPr>
        <w:t>：</w:t>
      </w:r>
      <w:r>
        <w:rPr>
          <w:rFonts w:hint="eastAsia" w:ascii="楷体" w:hAnsi="楷体" w:eastAsia="楷体" w:cs="楷体"/>
          <w:color w:val="auto"/>
          <w:sz w:val="32"/>
          <w:szCs w:val="32"/>
          <w:u w:val="single"/>
          <w:lang w:val="en-US" w:eastAsia="zh-CN"/>
        </w:rPr>
        <w:t>${b2}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TW"/>
        </w:rPr>
        <w:t xml:space="preserve">  </w:t>
      </w:r>
    </w:p>
    <w:p w14:paraId="65A7214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TW"/>
        </w:rPr>
        <w:t>统一社会信用代码：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${b3}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    </w:t>
      </w:r>
    </w:p>
    <w:p w14:paraId="68A1376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法定代表人：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${b4}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职务：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${b5}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       </w:t>
      </w:r>
    </w:p>
    <w:p w14:paraId="10D7774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 w14:paraId="4E786FC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乙方（承租方）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TW"/>
        </w:rPr>
        <w:t>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${b6}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         </w:t>
      </w:r>
    </w:p>
    <w:p w14:paraId="508F1D3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统一社会信用代码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TW"/>
        </w:rPr>
        <w:t>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${b7}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</w:t>
      </w:r>
    </w:p>
    <w:p w14:paraId="1C05DBB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TW"/>
        </w:rPr>
        <w:t>法定代表人：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${b8}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TW"/>
        </w:rPr>
        <w:t>职务：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${b9}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        </w:t>
      </w:r>
    </w:p>
    <w:p w14:paraId="0479E80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</w:p>
    <w:p w14:paraId="5345F9D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520" w:lineRule="exact"/>
        <w:ind w:firstLine="648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根据《中华人民共和国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民法典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、沅陵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产业开发区管理委员会与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${b10}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${b11}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签订的《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${b12}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》和沅陵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产业开发区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的相关规定，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甲乙双方在平等、自愿的基础上，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就乙方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沅陵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产业开发区租赁标准化厂房有关事宜达成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共识，特订立本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合同。</w:t>
      </w:r>
    </w:p>
    <w:p w14:paraId="6A52150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  <w:lang w:eastAsia="zh-CN"/>
        </w:rPr>
        <w:t>第一条</w:t>
      </w:r>
      <w:r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</w:rPr>
        <w:t>租赁标的及交付</w:t>
      </w:r>
    </w:p>
    <w:p w14:paraId="21E1B16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auto"/>
          <w:sz w:val="32"/>
          <w:szCs w:val="32"/>
          <w:lang w:val="en-US" w:eastAsia="zh-CN"/>
        </w:rPr>
        <w:t>1.租赁标的：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TW"/>
        </w:rPr>
        <w:t>沅陵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产业开发区标准化厂房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${b13}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厂房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${b14}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层共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${b15}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㎡、配套用房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${b16}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㎡（主要包括办公室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${b17}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㎡、食堂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${b18}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㎡），面积总合计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${b19}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㎡，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宿舍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楼共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${b20}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间（其中小间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${b21}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间，大间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${b22}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间），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 w14:paraId="232A916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auto"/>
          <w:sz w:val="32"/>
          <w:szCs w:val="32"/>
          <w:lang w:val="en-US" w:eastAsia="zh-CN"/>
        </w:rPr>
        <w:t>2.标的交付：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甲方于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${b23}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将标的全部交付给乙方，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并保证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的所有权、用益物权无瑕疵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，能正常使用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 w14:paraId="6BA8400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</w:rPr>
        <w:t xml:space="preserve">第二条  </w:t>
      </w:r>
      <w:r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  <w:lang w:val="en-US" w:eastAsia="zh-CN"/>
        </w:rPr>
        <w:t>租赁情况</w:t>
      </w:r>
    </w:p>
    <w:p w14:paraId="0F4682D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乙方向甲方承诺，租赁该标的仅用作《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${b24}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》使用，不得自行更改生产项目、不得自行转租、转包。并遵守相关法律和物业管理规定开展活动，乙方在该标的内的一切活动均由乙方自行承担后果。</w:t>
      </w:r>
    </w:p>
    <w:p w14:paraId="5BB69AB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  <w:lang w:eastAsia="zh-CN"/>
        </w:rPr>
        <w:t>第三条</w:t>
      </w:r>
      <w:r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</w:rPr>
        <w:t>租赁期限</w:t>
      </w:r>
    </w:p>
    <w:p w14:paraId="366AEB0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auto"/>
          <w:sz w:val="32"/>
          <w:szCs w:val="32"/>
          <w:lang w:val="en-US" w:eastAsia="zh-CN"/>
        </w:rPr>
        <w:t>1.租赁期限：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租赁期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${b25}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年，即从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${b26}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起至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${b27}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止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租赁期间，若乙方需再次租赁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车间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、倒班楼及办公楼，需签订租赁补充协议。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合同期满若续租，乙方需在租赁期限届满前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${b28}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个月内提出，经双方协商一致后重新签订租赁合同，在同等条件下，乙方有优先承租权。</w:t>
      </w:r>
    </w:p>
    <w:p w14:paraId="729842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320" w:firstLineChars="100"/>
        <w:textAlignment w:val="auto"/>
        <w:rPr>
          <w:rFonts w:hint="eastAsia" w:ascii="楷体" w:hAnsi="楷体" w:eastAsia="楷体" w:cs="楷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  <w:lang w:eastAsia="zh-CN"/>
        </w:rPr>
        <w:t>第四条</w:t>
      </w:r>
      <w:r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  <w:lang w:eastAsia="zh-CN"/>
        </w:rPr>
        <w:t>租金、物业费和押金标准及付款方式</w:t>
      </w:r>
    </w:p>
    <w:p w14:paraId="1F3B41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color w:val="auto"/>
          <w:sz w:val="32"/>
          <w:szCs w:val="32"/>
          <w:lang w:val="en-US" w:eastAsia="zh-CN"/>
        </w:rPr>
        <w:t>2.租金标准及租金：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  <w:lang w:val="en-US" w:eastAsia="zh-CN"/>
        </w:rPr>
        <w:t>标准化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厂房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${b29}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  <w:lang w:val="en-US" w:eastAsia="zh-CN"/>
        </w:rPr>
        <w:t>层租金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${b30}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</w:rPr>
        <w:t>元/㎡/月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  <w:lang w:val="en-US" w:eastAsia="zh-CN"/>
        </w:rPr>
        <w:t>、标准化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厂房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${b31}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  <w:lang w:val="en-US" w:eastAsia="zh-CN"/>
        </w:rPr>
        <w:t>层租金分别为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${b32}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</w:rPr>
        <w:t>元/㎡/月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  <w:lang w:eastAsia="zh-CN"/>
        </w:rPr>
        <w:t>，租金共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${b33}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  <w:lang w:val="en-US" w:eastAsia="zh-CN"/>
        </w:rPr>
        <w:t>元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</w:rPr>
        <w:t>/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（大写：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${b34}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  <w:lang w:val="en-US" w:eastAsia="zh-CN"/>
        </w:rPr>
        <w:t>配套用房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</w:rPr>
        <w:t>租金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${b35}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</w:rPr>
        <w:t>元/㎡/月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  <w:lang w:eastAsia="zh-CN"/>
        </w:rPr>
        <w:t>，租金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${b36}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  <w:lang w:val="en-US" w:eastAsia="zh-CN"/>
        </w:rPr>
        <w:t>元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</w:rPr>
        <w:t>/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（大写：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${b37}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宿舍楼普通单间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${b38}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元/月、大单间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${b39}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元/月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，租金共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${b40}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元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</w:rPr>
        <w:t>/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（大写：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${b41}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，共计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  <w:lang w:val="en-US" w:eastAsia="zh-CN"/>
        </w:rPr>
        <w:t>租金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${b42}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元（大写：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${b43}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</w:p>
    <w:p w14:paraId="03880B5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30" w:firstLineChars="196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物业费标准及费用：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  <w:lang w:val="en-US" w:eastAsia="zh-CN"/>
        </w:rPr>
        <w:t>标准化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厂房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配套用房物业费为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${b44}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元/㎡/月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，物业费共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${b45}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元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</w:rPr>
        <w:t>/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</w:t>
      </w:r>
      <w:bookmarkStart w:id="1" w:name="_GoBack"/>
      <w:bookmarkEnd w:id="1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大写：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${b46}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、宿舍楼物业费单间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${b47}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元/月、大单间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${b48}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元/月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物业费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${b49}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元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</w:rPr>
        <w:t>/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  <w:lang w:eastAsia="zh-CN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大写：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${b50}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物业管理费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${b51}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元/年（大写：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${b52}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</w:p>
    <w:p w14:paraId="633D72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960" w:firstLineChars="3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_GB2312" w:hAnsi="仿宋" w:eastAsia="仿宋_GB2312" w:cs="仿宋"/>
          <w:bCs/>
          <w:color w:val="auto"/>
          <w:sz w:val="32"/>
          <w:szCs w:val="32"/>
          <w:lang w:eastAsia="zh-CN"/>
        </w:rPr>
        <w:t>以上年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  <w:lang w:val="en-US" w:eastAsia="zh-CN"/>
        </w:rPr>
        <w:t>租金和物业费用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  <w:lang w:eastAsia="zh-CN"/>
        </w:rPr>
        <w:t>两项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  <w:lang w:val="en-US" w:eastAsia="zh-CN"/>
        </w:rPr>
        <w:t>共计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${b53}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元/年（大写：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${b54}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</w:p>
    <w:p w14:paraId="3A7670A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4.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押金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标准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甲方交付租赁押金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${b55}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元（大写：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${b56}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元整）。租赁期满或合同解除后，厂房租赁押金除抵扣应由乙方承担的费用、租金、物业费以及乙方应当承担的违约赔偿责任外，剩余部分应如数退还乙方。</w:t>
      </w:r>
    </w:p>
    <w:p w14:paraId="2F13D80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5.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付款方式：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乙方通过银行转账方式汇入甲方指定账户。</w:t>
      </w:r>
    </w:p>
    <w:p w14:paraId="55E4F1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7" w:firstLineChars="196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单位名称：沅陵县沅丰经济技术开发有限公司</w:t>
      </w:r>
    </w:p>
    <w:p w14:paraId="4E1830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7" w:firstLineChars="196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开户银行：中国建设银行股份有限公司沅陵支行</w:t>
      </w:r>
    </w:p>
    <w:p w14:paraId="3A2EB8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7" w:firstLineChars="196"/>
        <w:textAlignment w:val="auto"/>
        <w:rPr>
          <w:rFonts w:hint="eastAsia" w:ascii="黑体" w:hAnsi="黑体" w:eastAsia="黑体" w:cs="黑体"/>
          <w:color w:val="auto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账    户：4305 0172 7236 0000 0487</w:t>
      </w:r>
    </w:p>
    <w:p w14:paraId="62A0619D">
      <w:pPr>
        <w:pStyle w:val="2"/>
        <w:ind w:left="0" w:leftChars="0" w:firstLine="0" w:firstLineChars="0"/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/>
          <w:color w:val="auto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  <w:lang w:val="en-US" w:eastAsia="zh-CN"/>
        </w:rPr>
        <w:t>第五条  标的返还</w:t>
      </w:r>
    </w:p>
    <w:p w14:paraId="6E4B0D7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租赁期满协议终止，甲方可无条件收回所租标的，乙方需在合同期满后一个月内，将所租标的还给甲方，并保证其安全、整洁、正常使用。乙方未拆除的设备及装修等附属物，甲方不予补偿；如逾期 10 天未将其物品搬出租赁车间、倒班楼及办公楼，视为乙方放弃该物品的所有权，甲方可以任意处置，乙方不得对甲方提出任何异议和追索。</w:t>
      </w:r>
    </w:p>
    <w:p w14:paraId="3BCEE78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  <w:lang w:val="en-US" w:eastAsia="zh-CN"/>
        </w:rPr>
        <w:t>第六条  双方的权利与义务</w:t>
      </w:r>
    </w:p>
    <w:p w14:paraId="011BCF9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楷体" w:hAnsi="楷体" w:eastAsia="楷体" w:cs="楷体"/>
          <w:b/>
          <w:bCs/>
          <w:color w:val="auto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auto"/>
          <w:sz w:val="32"/>
          <w:szCs w:val="32"/>
          <w:lang w:eastAsia="zh-CN"/>
        </w:rPr>
        <w:t>一、</w:t>
      </w:r>
      <w:r>
        <w:rPr>
          <w:rFonts w:hint="eastAsia" w:ascii="楷体" w:hAnsi="楷体" w:eastAsia="楷体" w:cs="楷体"/>
          <w:b/>
          <w:bCs/>
          <w:color w:val="auto"/>
          <w:sz w:val="32"/>
          <w:szCs w:val="32"/>
        </w:rPr>
        <w:t>甲方权利与义务</w:t>
      </w:r>
    </w:p>
    <w:p w14:paraId="56FFDEC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甲方应保证租赁标的房屋的建筑结构和设备设施符合建筑、消防、治安、卫生等方面的安全条件，不得危及人身安全；</w:t>
      </w:r>
    </w:p>
    <w:p w14:paraId="333F5F8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甲方不得干涉乙方的合法自主生产经营活动；</w:t>
      </w:r>
    </w:p>
    <w:p w14:paraId="769A69C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楷体" w:hAnsi="楷体" w:eastAsia="楷体" w:cs="楷体"/>
          <w:b/>
          <w:bCs/>
          <w:color w:val="auto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auto"/>
          <w:sz w:val="32"/>
          <w:szCs w:val="32"/>
          <w:lang w:eastAsia="zh-CN"/>
        </w:rPr>
        <w:t>二、</w:t>
      </w:r>
      <w:r>
        <w:rPr>
          <w:rFonts w:hint="eastAsia" w:ascii="楷体" w:hAnsi="楷体" w:eastAsia="楷体" w:cs="楷体"/>
          <w:b/>
          <w:bCs/>
          <w:color w:val="auto"/>
          <w:sz w:val="32"/>
          <w:szCs w:val="32"/>
        </w:rPr>
        <w:t>乙方权利与义务</w:t>
      </w:r>
    </w:p>
    <w:p w14:paraId="3B64C6E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未经甲方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书面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同意，乙方不得以任何形式变更该租赁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标的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的用途、结构或转租、转售、抵押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租赁标的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 w14:paraId="43EFED3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租赁期间，乙方须严格遵守园区相关规定，积极配合甲方做好消防、安全生产等工作，否则，由此产生的一切责任及损失由乙方承担。</w:t>
      </w:r>
    </w:p>
    <w:p w14:paraId="6826B6C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30" w:firstLineChars="196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乙方在正式开工前报甲方备案，在甲方指导下进行施工。</w:t>
      </w:r>
    </w:p>
    <w:p w14:paraId="4E2012E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租赁期间，乙方不得改变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租赁标的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整体结构设计和室内设施，如需对租赁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标的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进行装修、改建，须事先征得甲方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书面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同意，改建、装修费用由乙方承担。</w:t>
      </w:r>
    </w:p>
    <w:p w14:paraId="3F23768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5.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在租赁期间，乙方自行组织开展生产经营活动的管理。所产生的水、电、气、电话、电视、网络和物管等费用由乙方自行承担。如办理相关手续需甲方协助的，甲方应予积极配合。</w:t>
      </w:r>
    </w:p>
    <w:p w14:paraId="71266B9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6.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乙方在使用租赁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标的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时必须遵守中华人民共和国的法律和甲方有关租赁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标的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物业管理的有关规定，如有违反，应承担相应责任。若乙方违反上述规定影响建筑物周围其他用户的正常运作，所造成损失由乙方赔偿。</w:t>
      </w:r>
    </w:p>
    <w:p w14:paraId="14C1FC40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20" w:lineRule="exact"/>
        <w:ind w:leftChars="200" w:right="0" w:rightChars="0"/>
        <w:textAlignment w:val="auto"/>
        <w:rPr>
          <w:rFonts w:hint="default" w:ascii="黑体" w:hAnsi="黑体" w:eastAsia="黑体" w:cs="黑体"/>
          <w:snapToGrid w:val="0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  <w:lang w:val="en-US" w:eastAsia="zh-CN" w:bidi="ar-SA"/>
        </w:rPr>
        <w:t>第七条 合同的解除</w:t>
      </w:r>
    </w:p>
    <w:p w14:paraId="0F61BEF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楷体" w:hAnsi="楷体" w:eastAsia="楷体" w:cs="楷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auto"/>
          <w:sz w:val="32"/>
          <w:szCs w:val="32"/>
          <w:lang w:val="en-US" w:eastAsia="zh-CN"/>
        </w:rPr>
        <w:t>1.乙方有下列情形之一的，甲方有权解除合同：</w:t>
      </w:r>
    </w:p>
    <w:p w14:paraId="799B25B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（1）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未经甲方书面同意，乙方擅自改变租赁标的用途及结构，经甲方 3 次书面通知未改正的，</w:t>
      </w:r>
    </w:p>
    <w:p w14:paraId="5700405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（2）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未经甲方书面同意，乙方擅自转租、转售、抵押租赁标的；</w:t>
      </w:r>
    </w:p>
    <w:p w14:paraId="7699C10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（3）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乙方逾期 3 个月未支付标准化厂房厂房租金和物业费、欠缴各项费用的金额超过押金金额或者闲置厂房达 6 个月以上；</w:t>
      </w:r>
    </w:p>
    <w:p w14:paraId="56DA585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（4）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因乙方管理不善，造成重大安全责任事故的；</w:t>
      </w:r>
    </w:p>
    <w:p w14:paraId="037AAD2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（5）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拖欠工人工资，影响社会稳定的或者因债务等问题给甲方造成重大影响的，甲方有权单方解除合同，提前收回租赁厂房，造成的任何损失乙方自行负责。</w:t>
      </w:r>
    </w:p>
    <w:p w14:paraId="7AD8327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（6）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乙方在租赁标的内非法生产经营的。</w:t>
      </w:r>
    </w:p>
    <w:p w14:paraId="5700050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（7）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若乙方与沅陵产业开发区管理委员会签订的入园协议解除，则该合同自动解除。</w:t>
      </w:r>
    </w:p>
    <w:p w14:paraId="0B145D1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因乙方原因导致合同解除，乙方已支付给甲方的租金，甲方则不予退还。</w:t>
      </w:r>
    </w:p>
    <w:p w14:paraId="5864C15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auto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甲方或乙方因自身原因需提前解除合同的，应提前 30日书面通知对方，经协商一致后办理解除租赁手续。</w:t>
      </w:r>
    </w:p>
    <w:p w14:paraId="7C7C149E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20" w:lineRule="exact"/>
        <w:ind w:right="0" w:rightChars="0" w:firstLine="640" w:firstLineChars="200"/>
        <w:textAlignment w:val="auto"/>
        <w:rPr>
          <w:rFonts w:hint="default" w:ascii="黑体" w:hAnsi="黑体" w:eastAsia="黑体" w:cs="黑体"/>
          <w:snapToGrid w:val="0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  <w:lang w:val="en-US" w:eastAsia="zh-CN" w:bidi="ar-SA"/>
        </w:rPr>
        <w:t>第八条 违约责任</w:t>
      </w:r>
    </w:p>
    <w:p w14:paraId="6FE6D7D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auto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甲乙一方擅自提前终止合同的，应按合同尚未履行部分租金总额 10% 向对方支付违约金。</w:t>
      </w:r>
    </w:p>
    <w:p w14:paraId="4FF3A10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乙方未按约定支付租金和物业费用的，每逾期一日向甲方支付迟延交付租金费用金额 0.05% 的违约金。    </w:t>
      </w:r>
    </w:p>
    <w:p w14:paraId="7BA7ECA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auto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乙方因本合同第六条第一点（1）至（6）所列情形而被甲方解除合同的，乙方应按合同尚未履行部分租金总额 10% 向甲方支付违约金。</w:t>
      </w:r>
    </w:p>
    <w:p w14:paraId="46AD2B2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  <w:lang w:val="en-US" w:eastAsia="zh-CN" w:bidi="ar-SA"/>
        </w:rPr>
        <w:t>第九条 免责条款</w:t>
      </w:r>
    </w:p>
    <w:p w14:paraId="3AA5AC1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因不可抗力或其他不可归责于双方的原因，租赁场地不适于使用或租用时，甲方应减收相应的租金。如果场地无法复原的，本合同自行解除，双方互不承担违约责任。</w:t>
      </w:r>
    </w:p>
    <w:p w14:paraId="39BA302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  <w:lang w:val="en-US" w:eastAsia="zh-CN" w:bidi="ar-SA"/>
        </w:rPr>
        <w:t>第十条 争议解决方式</w:t>
      </w:r>
    </w:p>
    <w:p w14:paraId="5EF8924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本合同如发生争议，由双方协商解决，协商不成依法向甲方所在地的人民法院起诉。</w:t>
      </w:r>
    </w:p>
    <w:p w14:paraId="6EF16F9D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20" w:lineRule="exact"/>
        <w:ind w:leftChars="200" w:right="0" w:rightChars="0" w:firstLine="320" w:firstLineChars="100"/>
        <w:textAlignment w:val="auto"/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  <w:lang w:val="en-US" w:eastAsia="zh-CN" w:bidi="ar-SA"/>
        </w:rPr>
        <w:t>第十一条 其他约定</w:t>
      </w:r>
    </w:p>
    <w:p w14:paraId="4D658A5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30" w:firstLineChars="196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本合同自双方签字盖章之日起生效；本合同未尽事宜双方另行商补，补充协议与本合同具有同等法律效力。</w:t>
      </w:r>
    </w:p>
    <w:p w14:paraId="73B050C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30" w:firstLineChars="196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本合同一式肆份，甲、乙双方各执贰份，肆份合同具有同等法律效力。</w:t>
      </w:r>
    </w:p>
    <w:p w14:paraId="72C6222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" w:hAnsi="仿宋" w:eastAsia="仿宋" w:cs="仿宋"/>
          <w:snapToGrid w:val="0"/>
          <w:color w:val="auto"/>
          <w:kern w:val="0"/>
          <w:sz w:val="32"/>
          <w:szCs w:val="32"/>
        </w:rPr>
        <w:sectPr>
          <w:headerReference r:id="rId3" w:type="default"/>
          <w:footerReference r:id="rId4" w:type="default"/>
          <w:pgSz w:w="11905" w:h="16838"/>
          <w:pgMar w:top="1247" w:right="1701" w:bottom="1134" w:left="1701" w:header="851" w:footer="748" w:gutter="0"/>
          <w:pgNumType w:fmt="numberInDash" w:start="1"/>
          <w:cols w:space="720" w:num="1"/>
          <w:docGrid w:type="lines" w:linePitch="314" w:charSpace="0"/>
        </w:sectPr>
      </w:pP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</w:rPr>
        <w:t>（以下无正文）</w:t>
      </w:r>
    </w:p>
    <w:p w14:paraId="49F2487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" w:hAnsi="仿宋" w:eastAsia="仿宋" w:cs="仿宋"/>
          <w:snapToGrid w:val="0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</w:rPr>
        <w:t>（本页无正文，为《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沅陵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产业开发区租赁标准化厂房——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电子玩具泡泡系列产品建设项目项目</w:t>
      </w: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</w:rPr>
        <w:t>》之签署页）</w:t>
      </w:r>
    </w:p>
    <w:p w14:paraId="17161DF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ascii="仿宋" w:hAnsi="仿宋" w:eastAsia="仿宋" w:cs="仿宋"/>
          <w:snapToGrid w:val="0"/>
          <w:color w:val="auto"/>
          <w:kern w:val="0"/>
          <w:sz w:val="32"/>
          <w:szCs w:val="32"/>
        </w:rPr>
      </w:pPr>
    </w:p>
    <w:p w14:paraId="29BD1C92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/>
          <w:color w:val="auto"/>
          <w:lang w:val="en-US" w:eastAsia="zh-CN"/>
        </w:rPr>
      </w:pPr>
    </w:p>
    <w:p w14:paraId="109641B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甲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方：____________________________________（印章）</w:t>
      </w:r>
    </w:p>
    <w:p w14:paraId="705445F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74C5B3E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授权代表（签字）：________________</w:t>
      </w:r>
    </w:p>
    <w:p w14:paraId="32089DE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</w:p>
    <w:p w14:paraId="2B1A1F6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15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</w:p>
    <w:p w14:paraId="781F528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乙方：____________________________________（印章）</w:t>
      </w:r>
    </w:p>
    <w:p w14:paraId="60C1A92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6F5C2E3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授权代表（签字）：________________</w:t>
      </w:r>
    </w:p>
    <w:p w14:paraId="49286D4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 w14:paraId="6B31EDEF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/>
          <w:color w:val="auto"/>
        </w:rPr>
      </w:pPr>
    </w:p>
    <w:p w14:paraId="0BECE01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319" w:leftChars="152" w:firstLine="5120" w:firstLineChars="16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 w14:paraId="56A4F15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color w:val="auto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D45C26">
    <w:pPr>
      <w:pStyle w:val="4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11B76B0">
                          <w:pPr>
                            <w:pStyle w:val="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- 1 -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WlxGWcABAACN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ZyDUgvDkmLFz6yagT1FwMp1QYzRuV1+DxvWQ9/EXb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M6pebnPAAAABQEAAA8AAAAAAAAAAQAgAAAAIgAAAGRycy9kb3ducmV2LnhtbFBLAQIUABQA&#10;AAAIAIdO4kBaXEZZwAEAAI0DAAAOAAAAAAAAAAEAIAAAAB4BAABkcnMvZTJvRG9jLnhtbFBLBQYA&#10;AAAABgAGAFkBAABQ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11B76B0">
                    <w:pPr>
                      <w:pStyle w:val="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- 1 -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B66EC4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BACFA6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2BACFA6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47DC49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372315"/>
    <w:rsid w:val="0F2E6697"/>
    <w:rsid w:val="2FE13ACB"/>
    <w:rsid w:val="5CCB3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5"/>
    <w:next w:val="1"/>
    <w:qFormat/>
    <w:uiPriority w:val="0"/>
    <w:pPr>
      <w:ind w:left="1680" w:firstLine="200" w:firstLineChars="200"/>
    </w:pPr>
    <w:rPr>
      <w:rFonts w:ascii="仿宋_GB2312" w:hAnsi="Times New Roman" w:eastAsia="仿宋_GB2312" w:cs="Times New Roman"/>
      <w:kern w:val="2"/>
      <w:sz w:val="32"/>
      <w:szCs w:val="22"/>
      <w:lang w:val="en-US" w:eastAsia="zh-CN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unhideWhenUsed/>
    <w:qFormat/>
    <w:uiPriority w:val="99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2435</Words>
  <Characters>2854</Characters>
  <Lines>0</Lines>
  <Paragraphs>0</Paragraphs>
  <TotalTime>42</TotalTime>
  <ScaleCrop>false</ScaleCrop>
  <LinksUpToDate>false</LinksUpToDate>
  <CharactersWithSpaces>2985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2025-07-10T06:50:00Z</dcterms:created>
  <dc:creator>hxb</dc:creator>
  <cp:lastModifiedBy>sdjakl</cp:lastModifiedBy>
  <dcterms:modified xsi:type="dcterms:W3CDTF">2025-07-16T07:09:00Z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eyJoZGlkIjoiM2I4N2EwZTJmM2JmYTkxZDRiMjNiNjY2NzRmNjQ4MjkiLCJ1c2VySWQiOiI2OTAyOTM3NjUifQ==</vt:lpwstr>
  </property>
  <property fmtid="{D5CDD505-2E9C-101B-9397-08002B2CF9AE}" pid="4" name="ICV">
    <vt:lpwstr>1AAE02FE6C4A4ECC811B9C4D95308F55_12</vt:lpwstr>
  </property>
</Properties>
</file>